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031199" w:rsidRPr="002150E9" w:rsidRDefault="00335A02" w:rsidP="00031199">
      <w:pPr>
        <w:spacing w:before="100" w:beforeAutospacing="1" w:after="100" w:after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2150E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информирует:</w:t>
      </w:r>
      <w:r w:rsidR="00976782">
        <w:rPr>
          <w:rFonts w:cs="Times New Roman"/>
          <w:b/>
          <w:sz w:val="28"/>
          <w:szCs w:val="18"/>
        </w:rPr>
        <w:t xml:space="preserve"> </w:t>
      </w:r>
      <w:r w:rsidR="00976782" w:rsidRPr="002150E9">
        <w:rPr>
          <w:rFonts w:cs="Times New Roman"/>
          <w:b/>
          <w:sz w:val="28"/>
          <w:szCs w:val="18"/>
        </w:rPr>
        <w:t>«</w:t>
      </w:r>
      <w:r w:rsidR="002150E9" w:rsidRPr="002150E9">
        <w:rPr>
          <w:rFonts w:eastAsia="Times New Roman" w:cs="Times New Roman"/>
          <w:b/>
          <w:sz w:val="28"/>
          <w:szCs w:val="28"/>
          <w:lang w:eastAsia="ru-RU"/>
        </w:rPr>
        <w:t>Особенности осуществления государственной регистрации прав на недвижимое имущество на основании нотариально удостоверенного документа</w:t>
      </w:r>
      <w:r w:rsidR="00976782" w:rsidRPr="002150E9">
        <w:rPr>
          <w:rFonts w:cs="Times New Roman"/>
          <w:b/>
          <w:sz w:val="28"/>
          <w:szCs w:val="18"/>
        </w:rPr>
        <w:t>»</w:t>
      </w:r>
    </w:p>
    <w:p w:rsidR="002150E9" w:rsidRPr="002150E9" w:rsidRDefault="002150E9" w:rsidP="002150E9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150E9">
        <w:rPr>
          <w:rFonts w:cs="Times New Roman"/>
          <w:sz w:val="28"/>
          <w:szCs w:val="28"/>
        </w:rPr>
        <w:t xml:space="preserve">Согласно </w:t>
      </w:r>
      <w:hyperlink r:id="rId10" w:history="1">
        <w:r w:rsidRPr="002150E9">
          <w:rPr>
            <w:rFonts w:cs="Times New Roman"/>
            <w:sz w:val="28"/>
            <w:szCs w:val="28"/>
          </w:rPr>
          <w:t>статье 163</w:t>
        </w:r>
      </w:hyperlink>
      <w:r w:rsidRPr="002150E9">
        <w:rPr>
          <w:rFonts w:cs="Times New Roman"/>
          <w:sz w:val="28"/>
          <w:szCs w:val="28"/>
        </w:rPr>
        <w:t xml:space="preserve"> Гражданского кодекса Российской Федерации (далее</w:t>
      </w:r>
      <w:proofErr w:type="gramEnd"/>
      <w:r w:rsidRPr="002150E9">
        <w:rPr>
          <w:rFonts w:cs="Times New Roman"/>
          <w:sz w:val="28"/>
          <w:szCs w:val="28"/>
        </w:rPr>
        <w:t xml:space="preserve"> - </w:t>
      </w:r>
      <w:proofErr w:type="gramStart"/>
      <w:r w:rsidRPr="002150E9">
        <w:rPr>
          <w:rFonts w:cs="Times New Roman"/>
          <w:sz w:val="28"/>
          <w:szCs w:val="28"/>
        </w:rPr>
        <w:t>ГК РФ)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законом о нотариате и нотариальной деятельности.</w:t>
      </w:r>
      <w:proofErr w:type="gramEnd"/>
      <w:r w:rsidRPr="002150E9">
        <w:rPr>
          <w:rFonts w:cs="Times New Roman"/>
          <w:sz w:val="28"/>
          <w:szCs w:val="28"/>
        </w:rPr>
        <w:t xml:space="preserve"> </w:t>
      </w:r>
      <w:hyperlink r:id="rId11" w:history="1">
        <w:r w:rsidRPr="002150E9">
          <w:rPr>
            <w:rFonts w:cs="Times New Roman"/>
            <w:sz w:val="28"/>
            <w:szCs w:val="28"/>
          </w:rPr>
          <w:t>ГК</w:t>
        </w:r>
      </w:hyperlink>
      <w:r w:rsidRPr="002150E9">
        <w:rPr>
          <w:rFonts w:cs="Times New Roman"/>
          <w:sz w:val="28"/>
          <w:szCs w:val="28"/>
        </w:rPr>
        <w:t xml:space="preserve"> РФ предусмотрены сделки, для которых нотариальная форма обязательна. Так, 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2150E9" w:rsidRPr="00106139" w:rsidRDefault="002150E9" w:rsidP="002150E9">
      <w:pPr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>По желанию сторон нотариус может удостоверять и другие сделки. При этом нотариус обязан разъяснить сторонам смысл и значение представленного ими проекта сделки и проверить, соответствует ли его содержание действительным намерениям сторон и не противоречит ли требованиям закона.</w:t>
      </w:r>
    </w:p>
    <w:p w:rsidR="002150E9" w:rsidRPr="00106139" w:rsidRDefault="002150E9" w:rsidP="002150E9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0613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Особенности осуществления государственной регистрации прав на недвижимое имущество на основании нотариально удостоверенного документа установлены </w:t>
      </w:r>
      <w:r w:rsidRPr="00106139">
        <w:rPr>
          <w:rFonts w:cs="Times New Roman"/>
          <w:sz w:val="28"/>
          <w:szCs w:val="28"/>
        </w:rPr>
        <w:t xml:space="preserve">положениями статьи 59 Федерального закона от 13 июля 2015 года № 218-ФЗ «О государственной регистрации недвижимости» (далее – Закон </w:t>
      </w:r>
      <w:r w:rsidR="008536F5">
        <w:rPr>
          <w:rFonts w:cs="Times New Roman"/>
          <w:sz w:val="28"/>
          <w:szCs w:val="28"/>
        </w:rPr>
        <w:t xml:space="preserve">     </w:t>
      </w:r>
      <w:r w:rsidRPr="00106139">
        <w:rPr>
          <w:rFonts w:cs="Times New Roman"/>
          <w:sz w:val="28"/>
          <w:szCs w:val="28"/>
        </w:rPr>
        <w:t>№</w:t>
      </w:r>
      <w:r w:rsidR="008536F5">
        <w:rPr>
          <w:rFonts w:cs="Times New Roman"/>
          <w:sz w:val="28"/>
          <w:szCs w:val="28"/>
        </w:rPr>
        <w:t xml:space="preserve"> </w:t>
      </w:r>
      <w:r w:rsidRPr="00106139">
        <w:rPr>
          <w:rFonts w:cs="Times New Roman"/>
          <w:sz w:val="28"/>
          <w:szCs w:val="28"/>
        </w:rPr>
        <w:t>218-ФЗ), согласно которой такие п</w:t>
      </w:r>
      <w:r w:rsidRPr="00106139">
        <w:rPr>
          <w:rFonts w:eastAsia="Times New Roman" w:cs="Times New Roman"/>
          <w:sz w:val="28"/>
          <w:szCs w:val="28"/>
          <w:lang w:eastAsia="ru-RU"/>
        </w:rPr>
        <w:t>рава подлежат государственной регистрации в соответствии с Законом № 218-ФЗ (часть 1), с учетом особенностей, установленных настоящей статьей.</w:t>
      </w:r>
      <w:proofErr w:type="gramEnd"/>
    </w:p>
    <w:p w:rsidR="002150E9" w:rsidRPr="00106139" w:rsidRDefault="002150E9" w:rsidP="002150E9">
      <w:pPr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sz w:val="28"/>
          <w:szCs w:val="28"/>
          <w:lang w:eastAsia="ru-RU"/>
        </w:rPr>
        <w:t xml:space="preserve">А именно: </w:t>
      </w:r>
    </w:p>
    <w:p w:rsidR="002150E9" w:rsidRPr="00106139" w:rsidRDefault="002150E9" w:rsidP="002150E9">
      <w:pPr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6139">
        <w:rPr>
          <w:rFonts w:eastAsia="Times New Roman" w:cs="Times New Roman"/>
          <w:sz w:val="28"/>
          <w:szCs w:val="28"/>
          <w:lang w:eastAsia="ru-RU"/>
        </w:rPr>
        <w:t xml:space="preserve">- при осуществлении государственной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(достоверность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порядке, установленном </w:t>
      </w:r>
      <w:hyperlink r:id="rId12" w:anchor="dst0" w:history="1">
        <w:r w:rsidRPr="002150E9">
          <w:rPr>
            <w:rFonts w:eastAsia="Times New Roman" w:cs="Times New Roman"/>
            <w:sz w:val="28"/>
            <w:szCs w:val="28"/>
            <w:lang w:eastAsia="ru-RU"/>
          </w:rPr>
          <w:t>Основами</w:t>
        </w:r>
      </w:hyperlink>
      <w:r w:rsidRPr="00106139">
        <w:rPr>
          <w:rFonts w:eastAsia="Times New Roman" w:cs="Times New Roman"/>
          <w:sz w:val="28"/>
          <w:szCs w:val="28"/>
          <w:lang w:eastAsia="ru-RU"/>
        </w:rPr>
        <w:t xml:space="preserve"> законодательства Российской Федерации о</w:t>
      </w:r>
      <w:proofErr w:type="gramEnd"/>
      <w:r w:rsidRPr="0010613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6139">
        <w:rPr>
          <w:rFonts w:eastAsia="Times New Roman" w:cs="Times New Roman"/>
          <w:sz w:val="28"/>
          <w:szCs w:val="28"/>
          <w:lang w:eastAsia="ru-RU"/>
        </w:rPr>
        <w:t>нотариате</w:t>
      </w:r>
      <w:proofErr w:type="gramEnd"/>
      <w:r w:rsidRPr="00106139">
        <w:rPr>
          <w:rFonts w:eastAsia="Times New Roman" w:cs="Times New Roman"/>
          <w:sz w:val="28"/>
          <w:szCs w:val="28"/>
          <w:lang w:eastAsia="ru-RU"/>
        </w:rPr>
        <w:t xml:space="preserve"> от 11 февраля 1993 года № 4462-1, за исключением случаев представления на государственную регистрацию прав указанных документов нотариусом, удостоверившим такие документы (часть 2);</w:t>
      </w:r>
    </w:p>
    <w:p w:rsidR="002150E9" w:rsidRPr="00106139" w:rsidRDefault="002150E9" w:rsidP="002150E9">
      <w:pPr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6139">
        <w:rPr>
          <w:rFonts w:eastAsia="Times New Roman" w:cs="Times New Roman"/>
          <w:sz w:val="28"/>
          <w:szCs w:val="28"/>
          <w:lang w:eastAsia="ru-RU"/>
        </w:rPr>
        <w:lastRenderedPageBreak/>
        <w:t>- для осуществления государственной регистрации прав, связанных с отчуждением или обременением жилого помещения, если оно приобретается с использованием кредитных средств целевого займа, предоставленного другим юридическим лицом, вместо совместного заявления сторон сделки с приложением документа, выражающего согласие на это кредитора (займодавца), соответствующее заявление может быть предоставлено нотариусом с приложением нотариально удостоверенного согласия кредитора (займодавца) на заключение такого договора (часть 3).</w:t>
      </w:r>
      <w:proofErr w:type="gramEnd"/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iCs/>
          <w:sz w:val="28"/>
          <w:szCs w:val="28"/>
          <w:lang w:eastAsia="ru-RU"/>
        </w:rPr>
        <w:t xml:space="preserve">Важно, что органом по государственной регистрации прав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на недвижимое имущество </w:t>
      </w:r>
      <w:r w:rsidRPr="00106139">
        <w:rPr>
          <w:rFonts w:eastAsia="Times New Roman" w:cs="Times New Roman"/>
          <w:iCs/>
          <w:sz w:val="28"/>
          <w:szCs w:val="28"/>
          <w:lang w:eastAsia="ru-RU"/>
        </w:rPr>
        <w:t xml:space="preserve">не осуществляется проверка законности в отношении нотариально удостоверенной сделки, поэтому государственный регистратор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прав </w:t>
      </w:r>
      <w:r w:rsidRPr="00106139">
        <w:rPr>
          <w:rFonts w:eastAsia="Times New Roman" w:cs="Times New Roman"/>
          <w:iCs/>
          <w:sz w:val="28"/>
          <w:szCs w:val="28"/>
          <w:lang w:eastAsia="ru-RU"/>
        </w:rPr>
        <w:t xml:space="preserve">не несет ответственность за ее законность, но при этом не </w:t>
      </w:r>
      <w:r>
        <w:rPr>
          <w:rFonts w:eastAsia="Times New Roman" w:cs="Times New Roman"/>
          <w:iCs/>
          <w:sz w:val="28"/>
          <w:szCs w:val="28"/>
          <w:lang w:eastAsia="ru-RU"/>
        </w:rPr>
        <w:t>исключена</w:t>
      </w:r>
      <w:r w:rsidRPr="00106139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возможность </w:t>
      </w:r>
      <w:r w:rsidRPr="00106139">
        <w:rPr>
          <w:rFonts w:eastAsia="Times New Roman" w:cs="Times New Roman"/>
          <w:iCs/>
          <w:sz w:val="28"/>
          <w:szCs w:val="28"/>
          <w:lang w:eastAsia="ru-RU"/>
        </w:rPr>
        <w:t>провед</w:t>
      </w:r>
      <w:r>
        <w:rPr>
          <w:rFonts w:eastAsia="Times New Roman" w:cs="Times New Roman"/>
          <w:iCs/>
          <w:sz w:val="28"/>
          <w:szCs w:val="28"/>
          <w:lang w:eastAsia="ru-RU"/>
        </w:rPr>
        <w:t>ения им правовой</w:t>
      </w:r>
      <w:r w:rsidRPr="00106139">
        <w:rPr>
          <w:rFonts w:eastAsia="Times New Roman" w:cs="Times New Roman"/>
          <w:iCs/>
          <w:sz w:val="28"/>
          <w:szCs w:val="28"/>
          <w:lang w:eastAsia="ru-RU"/>
        </w:rPr>
        <w:t xml:space="preserve"> экспертиз</w:t>
      </w:r>
      <w:r>
        <w:rPr>
          <w:rFonts w:eastAsia="Times New Roman" w:cs="Times New Roman"/>
          <w:iCs/>
          <w:sz w:val="28"/>
          <w:szCs w:val="28"/>
          <w:lang w:eastAsia="ru-RU"/>
        </w:rPr>
        <w:t>ы</w:t>
      </w:r>
      <w:r w:rsidRPr="00106139">
        <w:rPr>
          <w:rFonts w:eastAsia="Times New Roman" w:cs="Times New Roman"/>
          <w:iCs/>
          <w:sz w:val="28"/>
          <w:szCs w:val="28"/>
          <w:lang w:eastAsia="ru-RU"/>
        </w:rPr>
        <w:t xml:space="preserve"> представленных документов (проверку действительности (юридической силы) поданных заявителем документов).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 xml:space="preserve">В соответствии с Законом № 218-ФЗ государственная регистрация прав по решению государственного регистратора </w:t>
      </w:r>
      <w:r>
        <w:rPr>
          <w:rFonts w:cs="Times New Roman"/>
          <w:sz w:val="28"/>
          <w:szCs w:val="28"/>
        </w:rPr>
        <w:t xml:space="preserve">прав </w:t>
      </w:r>
      <w:r w:rsidRPr="00106139">
        <w:rPr>
          <w:rFonts w:cs="Times New Roman"/>
          <w:sz w:val="28"/>
          <w:szCs w:val="28"/>
        </w:rPr>
        <w:t>может быть приостановлена по основаниям, предусмотренным стать</w:t>
      </w:r>
      <w:r>
        <w:rPr>
          <w:rFonts w:cs="Times New Roman"/>
          <w:sz w:val="28"/>
          <w:szCs w:val="28"/>
        </w:rPr>
        <w:t xml:space="preserve">ей 26 Закона </w:t>
      </w:r>
      <w:r w:rsidRPr="00106139">
        <w:rPr>
          <w:rFonts w:cs="Times New Roman"/>
          <w:sz w:val="28"/>
          <w:szCs w:val="28"/>
        </w:rPr>
        <w:t>№ 218-ФЗ, о чем заявителю направляется соответствующее уведомление. При этом согласно статье 27 Закона № 218-ФЗ, если в течение срока приостановления не устранены причины, препятствующие осуществлению государственной регистрации прав, по решению государственного регистратора в осуществлении государственной регистрации прав отказывается.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 xml:space="preserve">Пунктами 9, 10 части 1 статьи 16 Закона № 218-ФЗ предусмотрено, что государственная регистрация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следующих сроков: 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 xml:space="preserve">- три рабочих дня </w:t>
      </w:r>
      <w:proofErr w:type="gramStart"/>
      <w:r w:rsidRPr="00106139">
        <w:rPr>
          <w:rFonts w:cs="Times New Roman"/>
          <w:sz w:val="28"/>
          <w:szCs w:val="28"/>
        </w:rPr>
        <w:t>с даты приема</w:t>
      </w:r>
      <w:proofErr w:type="gramEnd"/>
      <w:r w:rsidRPr="00106139">
        <w:rPr>
          <w:rFonts w:cs="Times New Roman"/>
          <w:sz w:val="28"/>
          <w:szCs w:val="28"/>
        </w:rPr>
        <w:t xml:space="preserve"> или поступления в орган регистрации прав такого заявления и прилагаемых к нему документов, а в сл</w:t>
      </w:r>
      <w:r w:rsidR="00E84E9C">
        <w:rPr>
          <w:rFonts w:cs="Times New Roman"/>
          <w:sz w:val="28"/>
          <w:szCs w:val="28"/>
        </w:rPr>
        <w:t>учае поступления такого заявления</w:t>
      </w:r>
      <w:r w:rsidRPr="00106139">
        <w:rPr>
          <w:rFonts w:cs="Times New Roman"/>
          <w:sz w:val="28"/>
          <w:szCs w:val="28"/>
        </w:rPr>
        <w:t xml:space="preserve"> и документов в электронной форме - в течение одного рабочего дня, следующего за днем поступления соответствующих документов;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 xml:space="preserve">- пять рабочих дней </w:t>
      </w:r>
      <w:proofErr w:type="gramStart"/>
      <w:r w:rsidRPr="00106139">
        <w:rPr>
          <w:rFonts w:cs="Times New Roman"/>
          <w:sz w:val="28"/>
          <w:szCs w:val="28"/>
        </w:rPr>
        <w:t>с даты приема</w:t>
      </w:r>
      <w:proofErr w:type="gramEnd"/>
      <w:r w:rsidRPr="00106139">
        <w:rPr>
          <w:rFonts w:cs="Times New Roman"/>
          <w:sz w:val="28"/>
          <w:szCs w:val="28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документов.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 xml:space="preserve">Необходимо отметить, что за государственную регистрацию прав взимается государственная пошлина в соответствии с Налоговым </w:t>
      </w:r>
      <w:hyperlink r:id="rId13" w:history="1">
        <w:r w:rsidRPr="00E84E9C">
          <w:rPr>
            <w:rFonts w:cs="Times New Roman"/>
            <w:sz w:val="28"/>
            <w:szCs w:val="28"/>
          </w:rPr>
          <w:t>кодексом</w:t>
        </w:r>
      </w:hyperlink>
      <w:r w:rsidRPr="00E84E9C">
        <w:rPr>
          <w:rFonts w:cs="Times New Roman"/>
          <w:sz w:val="28"/>
          <w:szCs w:val="28"/>
        </w:rPr>
        <w:t xml:space="preserve"> </w:t>
      </w:r>
      <w:r w:rsidRPr="00106139">
        <w:rPr>
          <w:rFonts w:cs="Times New Roman"/>
          <w:sz w:val="28"/>
          <w:szCs w:val="28"/>
        </w:rPr>
        <w:t>Российской Федерации (</w:t>
      </w:r>
      <w:hyperlink r:id="rId14" w:history="1">
        <w:r w:rsidRPr="00E84E9C">
          <w:rPr>
            <w:rFonts w:cs="Times New Roman"/>
            <w:sz w:val="28"/>
            <w:szCs w:val="28"/>
          </w:rPr>
          <w:t>статья 17</w:t>
        </w:r>
      </w:hyperlink>
      <w:r w:rsidRPr="00E84E9C">
        <w:rPr>
          <w:rFonts w:cs="Times New Roman"/>
          <w:sz w:val="28"/>
          <w:szCs w:val="28"/>
        </w:rPr>
        <w:t xml:space="preserve"> </w:t>
      </w:r>
      <w:r w:rsidRPr="00106139">
        <w:rPr>
          <w:rFonts w:cs="Times New Roman"/>
          <w:sz w:val="28"/>
          <w:szCs w:val="28"/>
        </w:rPr>
        <w:t>Закона № 218-ФЗ).</w:t>
      </w:r>
    </w:p>
    <w:p w:rsidR="002150E9" w:rsidRPr="00E84E9C" w:rsidRDefault="002150E9" w:rsidP="002150E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 xml:space="preserve">Законом № 218-ФЗ предусмотрены полномочия нотариуса по подаче документов в регистрирующий </w:t>
      </w:r>
      <w:r w:rsidRPr="00E84E9C">
        <w:rPr>
          <w:rFonts w:cs="Times New Roman"/>
          <w:sz w:val="28"/>
          <w:szCs w:val="28"/>
        </w:rPr>
        <w:t xml:space="preserve">орган </w:t>
      </w:r>
      <w:hyperlink r:id="rId15" w:history="1">
        <w:r w:rsidRPr="00E84E9C">
          <w:rPr>
            <w:rFonts w:cs="Times New Roman"/>
            <w:sz w:val="28"/>
            <w:szCs w:val="28"/>
          </w:rPr>
          <w:t>(пункт 5 части 3 статьи 15)</w:t>
        </w:r>
      </w:hyperlink>
      <w:r w:rsidRPr="00E84E9C">
        <w:rPr>
          <w:rFonts w:cs="Times New Roman"/>
          <w:sz w:val="28"/>
          <w:szCs w:val="28"/>
        </w:rPr>
        <w:t>.</w:t>
      </w:r>
    </w:p>
    <w:p w:rsidR="002150E9" w:rsidRPr="00106139" w:rsidRDefault="002150E9" w:rsidP="002150E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sz w:val="28"/>
          <w:szCs w:val="28"/>
          <w:lang w:eastAsia="ru-RU"/>
        </w:rPr>
        <w:t xml:space="preserve">Так, государственная регистрация прав на основании нотариально удостоверенных документов может быть проведена на основании заявления о государственной регистрации прав, представленного нотариусом в орган регистрации прав в электронной форме. При этом государственная регистрация в указанном случае проводится в течение одного рабочего дня, следующего за </w:t>
      </w:r>
      <w:r w:rsidRPr="00106139">
        <w:rPr>
          <w:rFonts w:eastAsia="Times New Roman" w:cs="Times New Roman"/>
          <w:sz w:val="28"/>
          <w:szCs w:val="28"/>
          <w:lang w:eastAsia="ru-RU"/>
        </w:rPr>
        <w:lastRenderedPageBreak/>
        <w:t>днем приема документов, необходимых для государственной регистрации прав.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sz w:val="28"/>
          <w:szCs w:val="28"/>
          <w:lang w:eastAsia="ru-RU"/>
        </w:rPr>
        <w:t>Действующим законодательством Российской Федерации установлена возможность нотариуса на основании нотариально удостоверенных документов подавать от имени заявителей в электронном виде заявление и документы, необходимые для проведения государственной регистрации прав. Нотариус, воспользовавшись электронным сервисом Росреестра, от имени заявител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106139">
        <w:rPr>
          <w:rFonts w:eastAsia="Times New Roman" w:cs="Times New Roman"/>
          <w:sz w:val="28"/>
          <w:szCs w:val="28"/>
          <w:lang w:eastAsia="ru-RU"/>
        </w:rPr>
        <w:t>й:</w:t>
      </w:r>
    </w:p>
    <w:p w:rsidR="002150E9" w:rsidRPr="00106139" w:rsidRDefault="002150E9" w:rsidP="002150E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sz w:val="28"/>
          <w:szCs w:val="28"/>
          <w:lang w:eastAsia="ru-RU"/>
        </w:rPr>
        <w:t xml:space="preserve">- формирует заявление о государственной регистрации прав, </w:t>
      </w:r>
    </w:p>
    <w:p w:rsidR="002150E9" w:rsidRPr="00106139" w:rsidRDefault="002150E9" w:rsidP="002150E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sz w:val="28"/>
          <w:szCs w:val="28"/>
          <w:lang w:eastAsia="ru-RU"/>
        </w:rPr>
        <w:t xml:space="preserve">- сканирует и прикрепляет документы, представляемые на государственную регистрацию, </w:t>
      </w:r>
    </w:p>
    <w:p w:rsidR="002150E9" w:rsidRPr="00106139" w:rsidRDefault="002150E9" w:rsidP="002150E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sz w:val="28"/>
          <w:szCs w:val="28"/>
          <w:lang w:eastAsia="ru-RU"/>
        </w:rPr>
        <w:t>- подписывает сформированное заявление и пакет документов электронной цифровой подписью.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6139">
        <w:rPr>
          <w:rFonts w:eastAsia="Times New Roman" w:cs="Times New Roman"/>
          <w:sz w:val="28"/>
          <w:szCs w:val="28"/>
          <w:lang w:eastAsia="ru-RU"/>
        </w:rPr>
        <w:t>В этом случае гражданам нет необходимости получать и использовать электронную подпись – при подаче заявления о государственной регистрации прав в электронном виде через нотариуса все документы заверяются электронной подписью только нотариуса.</w:t>
      </w:r>
    </w:p>
    <w:p w:rsidR="002150E9" w:rsidRPr="00106139" w:rsidRDefault="002150E9" w:rsidP="002150E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106139">
        <w:rPr>
          <w:rFonts w:cs="Times New Roman"/>
          <w:sz w:val="28"/>
          <w:szCs w:val="28"/>
        </w:rPr>
        <w:t xml:space="preserve">При этом порядок оплаты государственной пошлины </w:t>
      </w:r>
      <w:r>
        <w:rPr>
          <w:rFonts w:cs="Times New Roman"/>
          <w:sz w:val="28"/>
          <w:szCs w:val="28"/>
        </w:rPr>
        <w:t xml:space="preserve">за государственную регистрацию прав на недвижимое имущество </w:t>
      </w:r>
      <w:r w:rsidRPr="00106139">
        <w:rPr>
          <w:rFonts w:cs="Times New Roman"/>
          <w:sz w:val="28"/>
          <w:szCs w:val="28"/>
        </w:rPr>
        <w:t>нотариус согласовывает с заявителем до выдачи свидетельства и удостоверения договора, о</w:t>
      </w:r>
      <w:r w:rsidRPr="00106139">
        <w:rPr>
          <w:rFonts w:eastAsia="Times New Roman" w:cs="Times New Roman"/>
          <w:sz w:val="28"/>
          <w:szCs w:val="28"/>
          <w:lang w:eastAsia="ru-RU"/>
        </w:rPr>
        <w:t xml:space="preserve">плата государственной пошлины за проведение государственной регистрации прав производится по уникальному коду платежа. </w:t>
      </w:r>
    </w:p>
    <w:p w:rsidR="002150E9" w:rsidRDefault="002150E9" w:rsidP="002150E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6139">
        <w:rPr>
          <w:rFonts w:eastAsia="Times New Roman" w:cs="Times New Roman"/>
          <w:sz w:val="28"/>
          <w:szCs w:val="28"/>
          <w:lang w:eastAsia="ru-RU"/>
        </w:rPr>
        <w:t xml:space="preserve">Таким образом, обратившись к нотариусу за совершением нотариально значимых действий, можно не только получить у нотариуса правоустанавливающие документы на объект недвижимости (свидетельство о праве на наследство, договор купли – продажи, дарения, и т.д.), но и не посещая иные службы – </w:t>
      </w:r>
      <w:proofErr w:type="spellStart"/>
      <w:r w:rsidRPr="00106139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106139">
        <w:rPr>
          <w:rFonts w:eastAsia="Times New Roman" w:cs="Times New Roman"/>
          <w:sz w:val="28"/>
          <w:szCs w:val="28"/>
          <w:lang w:eastAsia="ru-RU"/>
        </w:rPr>
        <w:t>, МФЦ, Кадастровую палату, зарегистрировать переход права, право собственности на объекты недвижимости на основании нотариально удостоверенных документов.</w:t>
      </w:r>
      <w:proofErr w:type="gramEnd"/>
    </w:p>
    <w:p w:rsidR="00FB66BC" w:rsidRDefault="00FB66BC" w:rsidP="00976782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FB66BC" w:rsidSect="00C27F0A">
      <w:footerReference w:type="default" r:id="rId16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E7" w:rsidRDefault="00FB55E7">
      <w:r>
        <w:separator/>
      </w:r>
    </w:p>
  </w:endnote>
  <w:endnote w:type="continuationSeparator" w:id="0">
    <w:p w:rsidR="00FB55E7" w:rsidRDefault="00F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E7" w:rsidRDefault="00FB55E7">
      <w:r>
        <w:separator/>
      </w:r>
    </w:p>
  </w:footnote>
  <w:footnote w:type="continuationSeparator" w:id="0">
    <w:p w:rsidR="00FB55E7" w:rsidRDefault="00FB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5B4D"/>
    <w:rsid w:val="0019721C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5C25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A9A1BFF14D8D944F0B515B5B8C4599A18556A811128C866D05938BA47D267575B6D548FB78FF820A3759BD16V4W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745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B988B6825B525F1E4A5B771395B77A3EF9D834350C74E199E0E3403D7DA4EB371FB0E6DAAAB87F3D580AE060CAd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A17D925DD967F222152B8E83E19B18B796DA4EFCC3D7F76649F1E7B801293E58DF0A050529BCCC532A4E9AC248C3C8A860E31210CAD01530WBH" TargetMode="External"/><Relationship Id="rId10" Type="http://schemas.openxmlformats.org/officeDocument/2006/relationships/hyperlink" Target="consultantplus://offline/ref=98B988B6825B525F1E4A5B771395B77A3EF9D834350C74E199E0E3403D7DA4EB251FE8E8D8A7AD2B6A025DED63A9E60F8A1EBE9B49CDd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A9A1BFF14D8D944F0B515B5B8C4599A18351AD12148C866D05938BA47D267567B68D44FA7DE38404220FEC50132094C0C64B9FD684E666V8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1483-858C-4F5F-AB0A-3A3442B3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28</cp:revision>
  <cp:lastPrinted>2020-06-17T08:03:00Z</cp:lastPrinted>
  <dcterms:created xsi:type="dcterms:W3CDTF">2020-01-21T11:32:00Z</dcterms:created>
  <dcterms:modified xsi:type="dcterms:W3CDTF">2020-06-23T15:01:00Z</dcterms:modified>
</cp:coreProperties>
</file>